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方正小标宋简体" w:eastAsia="方正小标宋简体"/>
          <w:b/>
          <w:bCs/>
          <w:sz w:val="44"/>
          <w:szCs w:val="44"/>
        </w:rPr>
      </w:pPr>
    </w:p>
    <w:p>
      <w:pPr>
        <w:spacing w:line="600" w:lineRule="exact"/>
        <w:jc w:val="center"/>
        <w:rPr>
          <w:rFonts w:ascii="方正小标宋简体" w:eastAsia="方正小标宋简体"/>
          <w:b/>
          <w:bCs/>
          <w:sz w:val="44"/>
          <w:szCs w:val="44"/>
        </w:rPr>
      </w:pPr>
      <w:bookmarkStart w:id="0" w:name="_GoBack"/>
      <w:r>
        <w:rPr>
          <w:rFonts w:hint="eastAsia" w:ascii="方正小标宋简体" w:eastAsia="方正小标宋简体"/>
          <w:b/>
          <w:bCs/>
          <w:sz w:val="44"/>
          <w:szCs w:val="44"/>
        </w:rPr>
        <w:t>景德镇学院优秀学生奖学金评定办法</w:t>
      </w:r>
    </w:p>
    <w:p>
      <w:pPr>
        <w:spacing w:line="600" w:lineRule="exact"/>
        <w:jc w:val="center"/>
        <w:rPr>
          <w:rFonts w:hint="eastAsia" w:ascii="黑体" w:hAnsi="黑体" w:eastAsia="黑体"/>
          <w:b/>
          <w:bCs/>
          <w:sz w:val="32"/>
          <w:szCs w:val="32"/>
        </w:rPr>
      </w:pPr>
      <w:r>
        <w:rPr>
          <w:rFonts w:hint="eastAsia" w:ascii="黑体" w:hAnsi="黑体" w:eastAsia="黑体"/>
          <w:b/>
          <w:bCs/>
          <w:sz w:val="32"/>
          <w:szCs w:val="32"/>
        </w:rPr>
        <w:t>（修订）</w:t>
      </w:r>
    </w:p>
    <w:bookmarkEnd w:id="0"/>
    <w:p>
      <w:pPr>
        <w:pStyle w:val="5"/>
        <w:shd w:val="clear" w:color="auto" w:fill="FFFFFF"/>
        <w:spacing w:before="0" w:beforeAutospacing="0" w:after="0" w:afterAutospacing="0" w:line="540" w:lineRule="exact"/>
        <w:jc w:val="center"/>
        <w:rPr>
          <w:rStyle w:val="15"/>
          <w:rFonts w:ascii="黑体" w:hAnsi="黑体" w:eastAsia="黑体" w:cs="黑体"/>
          <w:color w:val="333333"/>
          <w:sz w:val="32"/>
          <w:szCs w:val="32"/>
          <w:shd w:val="clear" w:color="auto" w:fill="FFFFFF"/>
        </w:rPr>
      </w:pPr>
      <w:r>
        <w:rPr>
          <w:rStyle w:val="15"/>
          <w:rFonts w:ascii="黑体" w:hAnsi="黑体" w:eastAsia="黑体" w:cs="黑体"/>
          <w:color w:val="333333"/>
          <w:sz w:val="32"/>
          <w:szCs w:val="32"/>
          <w:shd w:val="clear" w:color="auto" w:fill="FFFFFF"/>
        </w:rPr>
        <w:t>景院发【</w:t>
      </w:r>
      <w:r>
        <w:rPr>
          <w:rStyle w:val="15"/>
          <w:rFonts w:hint="eastAsia" w:ascii="黑体" w:hAnsi="黑体" w:eastAsia="黑体" w:cs="黑体"/>
          <w:color w:val="333333"/>
          <w:sz w:val="32"/>
          <w:szCs w:val="32"/>
          <w:shd w:val="clear" w:color="auto" w:fill="FFFFFF"/>
        </w:rPr>
        <w:t>2023】30号</w:t>
      </w:r>
    </w:p>
    <w:p>
      <w:pPr>
        <w:spacing w:line="600" w:lineRule="exact"/>
        <w:jc w:val="center"/>
        <w:rPr>
          <w:rFonts w:ascii="黑体" w:hAnsi="黑体" w:eastAsia="黑体"/>
          <w:b/>
          <w:bCs/>
          <w:sz w:val="32"/>
          <w:szCs w:val="32"/>
        </w:rPr>
      </w:pP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为了树立典型，表彰先进，鼓励广大学生刻苦学习，奋发向上，促进学生德、智、体、美、劳全面发展，学校对品学兼优、全面发展的优秀学生给予表彰及奖励，根据国家有关文件精神，结合我校的实际情况，制定本实施办法。</w:t>
      </w:r>
    </w:p>
    <w:p>
      <w:pPr>
        <w:spacing w:line="600" w:lineRule="exact"/>
        <w:ind w:firstLine="643"/>
        <w:rPr>
          <w:rFonts w:ascii="黑体" w:hAnsi="黑体" w:eastAsia="黑体" w:cs="宋体"/>
          <w:b/>
          <w:bCs/>
          <w:color w:val="000000" w:themeColor="text1"/>
          <w:kern w:val="0"/>
          <w:sz w:val="32"/>
          <w:szCs w:val="32"/>
        </w:rPr>
      </w:pPr>
      <w:r>
        <w:rPr>
          <w:rFonts w:hint="eastAsia" w:ascii="黑体" w:hAnsi="黑体" w:eastAsia="黑体" w:cs="宋体"/>
          <w:b/>
          <w:bCs/>
          <w:color w:val="000000" w:themeColor="text1"/>
          <w:kern w:val="0"/>
          <w:sz w:val="32"/>
          <w:szCs w:val="32"/>
        </w:rPr>
        <w:t>一、奖励对象</w:t>
      </w:r>
    </w:p>
    <w:p>
      <w:pPr>
        <w:spacing w:line="600" w:lineRule="exact"/>
        <w:ind w:firstLine="640"/>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学校全日制普通本、专科在校生中优秀的学生。</w:t>
      </w:r>
    </w:p>
    <w:p>
      <w:pPr>
        <w:spacing w:line="600" w:lineRule="exact"/>
        <w:ind w:firstLine="643"/>
        <w:rPr>
          <w:rFonts w:ascii="黑体" w:hAnsi="黑体" w:eastAsia="黑体" w:cs="宋体"/>
          <w:b/>
          <w:bCs/>
          <w:color w:val="000000" w:themeColor="text1"/>
          <w:kern w:val="0"/>
          <w:sz w:val="32"/>
          <w:szCs w:val="32"/>
        </w:rPr>
      </w:pPr>
      <w:r>
        <w:rPr>
          <w:rFonts w:hint="eastAsia" w:ascii="黑体" w:hAnsi="黑体" w:eastAsia="黑体" w:cs="宋体"/>
          <w:b/>
          <w:bCs/>
          <w:color w:val="000000" w:themeColor="text1"/>
          <w:kern w:val="0"/>
          <w:sz w:val="32"/>
          <w:szCs w:val="32"/>
        </w:rPr>
        <w:t>二、奖励</w:t>
      </w:r>
      <w:r>
        <w:rPr>
          <w:rFonts w:hint="eastAsia" w:ascii="黑体" w:hAnsi="黑体" w:eastAsia="黑体"/>
          <w:b/>
          <w:bCs/>
          <w:color w:val="000000" w:themeColor="text1"/>
          <w:sz w:val="32"/>
          <w:szCs w:val="32"/>
        </w:rPr>
        <w:t>等级、比例、标准</w:t>
      </w:r>
    </w:p>
    <w:p>
      <w:pPr>
        <w:spacing w:line="600" w:lineRule="exact"/>
        <w:ind w:firstLine="1031" w:firstLineChars="321"/>
        <w:rPr>
          <w:rFonts w:ascii="楷体" w:hAnsi="楷体" w:eastAsia="楷体"/>
          <w:b/>
          <w:color w:val="000000" w:themeColor="text1"/>
          <w:sz w:val="32"/>
          <w:szCs w:val="32"/>
        </w:rPr>
      </w:pPr>
      <w:r>
        <w:rPr>
          <w:rFonts w:hint="eastAsia" w:ascii="楷体" w:hAnsi="楷体" w:eastAsia="楷体"/>
          <w:b/>
          <w:color w:val="000000" w:themeColor="text1"/>
          <w:sz w:val="32"/>
          <w:szCs w:val="32"/>
        </w:rPr>
        <w:t>(一)优秀学生奖学金：（本、专科标准一样）</w:t>
      </w:r>
    </w:p>
    <w:p>
      <w:pPr>
        <w:spacing w:line="600" w:lineRule="exact"/>
        <w:ind w:firstLine="960" w:firstLineChars="3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一等奖学金：每学年奖金每人2000元，评定比例严格按照班级学生人数的2%； </w:t>
      </w:r>
    </w:p>
    <w:p>
      <w:pPr>
        <w:spacing w:line="600" w:lineRule="exact"/>
        <w:ind w:firstLine="960" w:firstLineChars="3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二等奖学金：每学年奖金每人1000元，评定比例严格按照班级学生人数的5%； </w:t>
      </w:r>
    </w:p>
    <w:p>
      <w:pPr>
        <w:spacing w:line="600" w:lineRule="exact"/>
        <w:ind w:firstLine="960" w:firstLineChars="300"/>
        <w:rPr>
          <w:rFonts w:ascii="仿宋" w:hAnsi="仿宋" w:eastAsia="仿宋"/>
          <w:color w:val="000000" w:themeColor="text1"/>
          <w:sz w:val="32"/>
          <w:szCs w:val="32"/>
        </w:rPr>
      </w:pPr>
      <w:r>
        <w:rPr>
          <w:rFonts w:hint="eastAsia" w:ascii="仿宋" w:hAnsi="仿宋" w:eastAsia="仿宋"/>
          <w:color w:val="000000" w:themeColor="text1"/>
          <w:sz w:val="32"/>
          <w:szCs w:val="32"/>
        </w:rPr>
        <w:t>三等奖学金：每学年奖金每人600元，评定比例严格按照班级学生人数的8%；</w:t>
      </w:r>
    </w:p>
    <w:p>
      <w:pPr>
        <w:spacing w:line="600" w:lineRule="exact"/>
        <w:ind w:firstLine="643"/>
        <w:rPr>
          <w:rFonts w:ascii="楷体" w:hAnsi="楷体" w:eastAsia="楷体"/>
          <w:b/>
          <w:color w:val="000000" w:themeColor="text1"/>
          <w:sz w:val="32"/>
          <w:szCs w:val="32"/>
        </w:rPr>
      </w:pPr>
      <w:r>
        <w:rPr>
          <w:rFonts w:hint="eastAsia" w:ascii="楷体" w:hAnsi="楷体" w:eastAsia="楷体"/>
          <w:b/>
          <w:color w:val="000000" w:themeColor="text1"/>
          <w:sz w:val="32"/>
          <w:szCs w:val="32"/>
        </w:rPr>
        <w:t>（二）优秀学生奖学金参评标准</w:t>
      </w:r>
      <w:r>
        <w:rPr>
          <w:rFonts w:hint="eastAsia" w:ascii="楷体" w:hAnsi="楷体" w:eastAsia="楷体"/>
          <w:b/>
          <w:color w:val="000000" w:themeColor="text1"/>
          <w:sz w:val="32"/>
          <w:szCs w:val="32"/>
        </w:rPr>
        <w:tab/>
      </w:r>
    </w:p>
    <w:p>
      <w:pPr>
        <w:spacing w:line="600" w:lineRule="exact"/>
        <w:ind w:firstLine="960" w:firstLineChars="300"/>
        <w:rPr>
          <w:rFonts w:ascii="仿宋" w:hAnsi="仿宋" w:eastAsia="仿宋"/>
          <w:color w:val="000000" w:themeColor="text1"/>
          <w:sz w:val="32"/>
          <w:szCs w:val="32"/>
        </w:rPr>
      </w:pPr>
      <w:r>
        <w:rPr>
          <w:rFonts w:hint="eastAsia" w:ascii="仿宋" w:hAnsi="仿宋" w:eastAsia="仿宋"/>
          <w:color w:val="000000" w:themeColor="text1"/>
          <w:sz w:val="32"/>
          <w:szCs w:val="32"/>
        </w:rPr>
        <w:t>1、一等奖学金</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（1）由教育部、教育厅组织开展的科技、科研、比赛、竞赛取得优异成绩（省级一等奖及以上）的学生，并在学年综合测评排名班级的前20%，优先获得一等奖学金，有不及格科目不能参评。</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（2）学年综合素质测评总分排名在班级的前10%，同时学习成绩在班级排名的前5%，必修课平均成绩85分以上含85分。</w:t>
      </w:r>
    </w:p>
    <w:p>
      <w:pPr>
        <w:spacing w:line="600" w:lineRule="exact"/>
        <w:ind w:firstLine="643"/>
        <w:rPr>
          <w:rFonts w:ascii="仿宋" w:hAnsi="仿宋" w:eastAsia="仿宋"/>
          <w:color w:val="000000" w:themeColor="text1"/>
          <w:sz w:val="32"/>
          <w:szCs w:val="32"/>
        </w:rPr>
      </w:pPr>
      <w:r>
        <w:rPr>
          <w:rFonts w:hint="eastAsia" w:ascii="仿宋" w:hAnsi="仿宋" w:eastAsia="仿宋"/>
          <w:color w:val="000000" w:themeColor="text1"/>
          <w:sz w:val="32"/>
          <w:szCs w:val="32"/>
        </w:rPr>
        <w:t>2、二等奖学金</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（1）由教育部、教育厅组织开展的科技、科研、比赛、竞赛取得优异成绩（省级二等奖及以上）的学生，并在学年综合测评排名班级的前25%，优先获得二等奖学金，有不及格科目不能参评。</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（2）学年综合素质测评总分排名在班级的前20%，同时学习成绩在班级排名的前10%，必修课无补考记录。</w:t>
      </w:r>
    </w:p>
    <w:p>
      <w:pPr>
        <w:spacing w:line="600" w:lineRule="exact"/>
        <w:ind w:firstLine="643"/>
        <w:rPr>
          <w:rFonts w:ascii="仿宋" w:hAnsi="仿宋" w:eastAsia="仿宋"/>
          <w:color w:val="000000" w:themeColor="text1"/>
          <w:sz w:val="32"/>
          <w:szCs w:val="32"/>
        </w:rPr>
      </w:pPr>
      <w:r>
        <w:rPr>
          <w:rFonts w:hint="eastAsia" w:ascii="仿宋" w:hAnsi="仿宋" w:eastAsia="仿宋"/>
          <w:color w:val="000000" w:themeColor="text1"/>
          <w:sz w:val="32"/>
          <w:szCs w:val="32"/>
        </w:rPr>
        <w:t>3、三等奖学金</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（1）由教育部、教育厅组织开展的科技、科研、比赛、竞赛取得优异成绩（省级三等奖及以上）的学生，并在学年综合测评排名班级的前</w:t>
      </w:r>
      <w:r>
        <w:rPr>
          <w:rFonts w:ascii="仿宋" w:hAnsi="仿宋" w:eastAsia="仿宋"/>
          <w:color w:val="000000" w:themeColor="text1"/>
          <w:sz w:val="32"/>
          <w:szCs w:val="32"/>
        </w:rPr>
        <w:t>35</w:t>
      </w:r>
      <w:r>
        <w:rPr>
          <w:rFonts w:hint="eastAsia" w:ascii="仿宋" w:hAnsi="仿宋" w:eastAsia="仿宋"/>
          <w:color w:val="000000" w:themeColor="text1"/>
          <w:sz w:val="32"/>
          <w:szCs w:val="32"/>
        </w:rPr>
        <w:t>%，优先获得三等奖学金，有不及格科目不能参评。</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（2）学年综合素质测评总分排名在班级的前30%，同时学习成绩在班级排名的前15%，必修课无补考记录。</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以上比赛、竞赛类获奖项目的认定，各学院根据专业特点自行制定标准并向学生公布。</w:t>
      </w:r>
    </w:p>
    <w:p>
      <w:pPr>
        <w:spacing w:line="600" w:lineRule="exact"/>
        <w:ind w:firstLine="472" w:firstLineChars="147"/>
        <w:rPr>
          <w:rFonts w:ascii="黑体" w:hAnsi="黑体" w:eastAsia="黑体" w:cs="宋体"/>
          <w:b/>
          <w:bCs/>
          <w:color w:val="000000" w:themeColor="text1"/>
          <w:kern w:val="0"/>
          <w:sz w:val="32"/>
          <w:szCs w:val="32"/>
        </w:rPr>
      </w:pPr>
      <w:r>
        <w:rPr>
          <w:rFonts w:hint="eastAsia" w:ascii="黑体" w:hAnsi="黑体" w:eastAsia="黑体" w:cs="宋体"/>
          <w:b/>
          <w:bCs/>
          <w:color w:val="000000" w:themeColor="text1"/>
          <w:kern w:val="0"/>
          <w:sz w:val="32"/>
          <w:szCs w:val="32"/>
        </w:rPr>
        <w:t>三、申请条件</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1.热爱祖国，关心集体，尊敬师长，团结同学。</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2.遵纪守法，遵守学校规章制度。</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3.学习目的明确，态度端正，勤奋刻苦，圆满完成各门功课的学习任务,成绩优良。</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4.积极参加体育锻炼活动，体育成绩及格或达到国家锻炼标准（因生理缺陷,经批准除外）。</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5.该学年综合素质测评成绩排名班级前30%。</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6.该学年受到警告及以上纪律处分的学生不得参加优秀学生奖学金的评定。</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7.该学年学生有违反管理规定而受到通报批评两次以上的情况（含两次），不得参加优秀学生奖学金的评定。</w:t>
      </w:r>
    </w:p>
    <w:p>
      <w:pPr>
        <w:spacing w:line="600" w:lineRule="exact"/>
        <w:ind w:firstLine="800" w:firstLineChars="249"/>
        <w:rPr>
          <w:rFonts w:ascii="黑体" w:hAnsi="黑体" w:eastAsia="黑体" w:cs="宋体"/>
          <w:b/>
          <w:bCs/>
          <w:color w:val="000000" w:themeColor="text1"/>
          <w:kern w:val="0"/>
          <w:sz w:val="32"/>
          <w:szCs w:val="32"/>
        </w:rPr>
      </w:pPr>
      <w:r>
        <w:rPr>
          <w:rFonts w:hint="eastAsia" w:ascii="黑体" w:hAnsi="黑体" w:eastAsia="黑体" w:cs="宋体"/>
          <w:b/>
          <w:bCs/>
          <w:color w:val="000000" w:themeColor="text1"/>
          <w:kern w:val="0"/>
          <w:sz w:val="32"/>
          <w:szCs w:val="32"/>
        </w:rPr>
        <w:t>四、评审程序</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1.各班成立由辅导员、班干部、学生代表若干人组成的综合测评评定小组，依据《学生综合素质测评办法》测出本班每位学生的综合素质成绩，确定好相应名次，由辅导员对照优秀学生奖学金的评定比例，初步拟定本班的优秀学生奖学金名单，抄报所在二级学院审查和公示</w:t>
      </w:r>
      <w:r>
        <w:rPr>
          <w:rFonts w:hint="eastAsia" w:ascii="仿宋" w:hAnsi="仿宋" w:eastAsia="仿宋" w:cs="宋体"/>
          <w:bCs/>
          <w:color w:val="000000" w:themeColor="text1"/>
          <w:kern w:val="0"/>
          <w:sz w:val="32"/>
          <w:szCs w:val="32"/>
        </w:rPr>
        <w:t>五个工作日</w:t>
      </w:r>
      <w:r>
        <w:rPr>
          <w:rFonts w:hint="eastAsia" w:ascii="仿宋" w:hAnsi="仿宋" w:eastAsia="仿宋"/>
          <w:color w:val="000000" w:themeColor="text1"/>
          <w:sz w:val="32"/>
          <w:szCs w:val="32"/>
        </w:rPr>
        <w:t>无异议后，汇总报送学工处审核，由学生资助管理中心报学校奖助学金评审委员会评审，评审通过后，</w:t>
      </w:r>
      <w:r>
        <w:rPr>
          <w:rFonts w:hint="eastAsia" w:ascii="仿宋" w:hAnsi="仿宋" w:eastAsia="仿宋" w:cs="宋体"/>
          <w:color w:val="000000" w:themeColor="text1"/>
          <w:kern w:val="0"/>
          <w:sz w:val="32"/>
          <w:szCs w:val="32"/>
        </w:rPr>
        <w:t>并</w:t>
      </w:r>
      <w:r>
        <w:rPr>
          <w:rFonts w:hint="eastAsia" w:ascii="仿宋" w:hAnsi="仿宋" w:eastAsia="仿宋" w:cs="宋体"/>
          <w:bCs/>
          <w:color w:val="000000" w:themeColor="text1"/>
          <w:kern w:val="0"/>
          <w:sz w:val="32"/>
          <w:szCs w:val="32"/>
        </w:rPr>
        <w:t>在校</w:t>
      </w:r>
      <w:r>
        <w:rPr>
          <w:rFonts w:hint="eastAsia" w:ascii="仿宋" w:hAnsi="仿宋" w:eastAsia="仿宋" w:cs="宋体"/>
          <w:color w:val="000000" w:themeColor="text1"/>
          <w:kern w:val="0"/>
          <w:sz w:val="32"/>
          <w:szCs w:val="32"/>
        </w:rPr>
        <w:t>公示五个工作日后，无异议再报学校奖助学金领导小组审批，学校奖助学金领导小组审批</w:t>
      </w:r>
      <w:r>
        <w:rPr>
          <w:rFonts w:hint="eastAsia" w:ascii="仿宋" w:hAnsi="仿宋" w:eastAsia="仿宋" w:cs="宋体"/>
          <w:bCs/>
          <w:color w:val="000000" w:themeColor="text1"/>
          <w:kern w:val="0"/>
          <w:sz w:val="32"/>
          <w:szCs w:val="32"/>
        </w:rPr>
        <w:t>无异议</w:t>
      </w:r>
      <w:r>
        <w:rPr>
          <w:rFonts w:hint="eastAsia" w:ascii="仿宋" w:hAnsi="仿宋" w:eastAsia="仿宋" w:cs="宋体"/>
          <w:color w:val="000000" w:themeColor="text1"/>
          <w:kern w:val="0"/>
          <w:sz w:val="32"/>
          <w:szCs w:val="32"/>
        </w:rPr>
        <w:t>后上校长办公会审定，</w:t>
      </w:r>
      <w:r>
        <w:rPr>
          <w:rFonts w:hint="eastAsia" w:ascii="仿宋" w:hAnsi="仿宋" w:eastAsia="仿宋"/>
          <w:color w:val="000000" w:themeColor="text1"/>
          <w:sz w:val="32"/>
          <w:szCs w:val="32"/>
        </w:rPr>
        <w:t>整个评定过程要做到公平、公正、公开。</w:t>
      </w:r>
    </w:p>
    <w:p>
      <w:pPr>
        <w:spacing w:line="600" w:lineRule="exact"/>
        <w:ind w:firstLine="640"/>
        <w:rPr>
          <w:rFonts w:ascii="仿宋" w:hAnsi="仿宋" w:eastAsia="仿宋"/>
          <w:color w:val="000000" w:themeColor="text1"/>
          <w:spacing w:val="-8"/>
          <w:sz w:val="32"/>
          <w:szCs w:val="32"/>
        </w:rPr>
      </w:pPr>
      <w:r>
        <w:rPr>
          <w:rFonts w:hint="eastAsia" w:ascii="仿宋" w:hAnsi="仿宋" w:eastAsia="仿宋"/>
          <w:color w:val="000000" w:themeColor="text1"/>
          <w:sz w:val="32"/>
          <w:szCs w:val="32"/>
        </w:rPr>
        <w:t>2.</w:t>
      </w:r>
      <w:r>
        <w:rPr>
          <w:rFonts w:hint="eastAsia" w:ascii="仿宋" w:hAnsi="仿宋" w:eastAsia="仿宋"/>
          <w:color w:val="000000" w:themeColor="text1"/>
          <w:spacing w:val="-8"/>
          <w:sz w:val="32"/>
          <w:szCs w:val="32"/>
        </w:rPr>
        <w:t>优秀学生奖学金每学年评定一次，开学后二周内完成。以班级为单位，按综合素质测评成绩排名顺序在规定比例内择优确定获奖人数及等级。新生奖学金评</w:t>
      </w:r>
      <w:r>
        <w:rPr>
          <w:rFonts w:hint="eastAsia" w:ascii="仿宋" w:hAnsi="仿宋" w:eastAsia="仿宋"/>
          <w:color w:val="000000" w:themeColor="text1"/>
          <w:spacing w:val="-8"/>
          <w:sz w:val="32"/>
          <w:szCs w:val="32"/>
          <w:shd w:val="clear" w:color="auto" w:fill="FFFFFF"/>
        </w:rPr>
        <w:t>定工作在第二学年开学初进行，</w:t>
      </w:r>
      <w:r>
        <w:rPr>
          <w:rFonts w:hint="eastAsia" w:ascii="仿宋" w:hAnsi="仿宋" w:eastAsia="仿宋"/>
          <w:color w:val="000000" w:themeColor="text1"/>
          <w:spacing w:val="-8"/>
          <w:sz w:val="32"/>
          <w:szCs w:val="32"/>
        </w:rPr>
        <w:t>本专科</w:t>
      </w:r>
      <w:r>
        <w:rPr>
          <w:rFonts w:hint="eastAsia" w:ascii="仿宋" w:hAnsi="仿宋" w:eastAsia="仿宋"/>
          <w:color w:val="000000" w:themeColor="text1"/>
          <w:spacing w:val="-8"/>
          <w:sz w:val="32"/>
          <w:szCs w:val="32"/>
          <w:shd w:val="clear" w:color="auto" w:fill="FFFFFF"/>
        </w:rPr>
        <w:t>实习、见习及最后一学年不评定奖学金</w:t>
      </w:r>
      <w:r>
        <w:rPr>
          <w:rFonts w:hint="eastAsia" w:ascii="仿宋" w:hAnsi="仿宋" w:eastAsia="仿宋"/>
          <w:color w:val="000000" w:themeColor="text1"/>
          <w:spacing w:val="-8"/>
          <w:sz w:val="32"/>
          <w:szCs w:val="32"/>
        </w:rPr>
        <w:t>。</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五、本办法自公布之日开始实施。</w:t>
      </w:r>
    </w:p>
    <w:p>
      <w:pPr>
        <w:spacing w:line="600" w:lineRule="exact"/>
        <w:ind w:firstLine="640"/>
        <w:rPr>
          <w:rFonts w:ascii="仿宋" w:hAnsi="仿宋" w:eastAsia="仿宋" w:cs="宋体"/>
          <w:b/>
          <w:bCs/>
          <w:color w:val="000000" w:themeColor="text1"/>
          <w:kern w:val="0"/>
          <w:sz w:val="32"/>
          <w:szCs w:val="32"/>
        </w:rPr>
      </w:pPr>
      <w:r>
        <w:rPr>
          <w:rFonts w:hint="eastAsia" w:ascii="仿宋" w:hAnsi="仿宋" w:eastAsia="仿宋"/>
          <w:color w:val="000000" w:themeColor="text1"/>
          <w:sz w:val="32"/>
          <w:szCs w:val="32"/>
        </w:rPr>
        <w:t>六、本办法具体事宜由学工部（处）负责解释。</w:t>
      </w:r>
    </w:p>
    <w:p>
      <w:pPr>
        <w:spacing w:line="600" w:lineRule="exact"/>
        <w:ind w:firstLine="723"/>
        <w:rPr>
          <w:rFonts w:ascii="仿宋" w:hAnsi="仿宋" w:eastAsia="仿宋"/>
          <w:b/>
          <w:bCs/>
          <w:color w:val="000000" w:themeColor="text1"/>
          <w:sz w:val="32"/>
          <w:szCs w:val="32"/>
        </w:rPr>
      </w:pPr>
      <w:r>
        <w:rPr>
          <w:rFonts w:hint="eastAsia" w:ascii="仿宋" w:hAnsi="仿宋" w:eastAsia="仿宋"/>
          <w:b/>
          <w:bCs/>
          <w:color w:val="000000" w:themeColor="text1"/>
          <w:sz w:val="32"/>
          <w:szCs w:val="32"/>
        </w:rPr>
        <w:t>景德镇学院优秀学生奖学金评定流程图</w:t>
      </w:r>
    </w:p>
    <w:p>
      <w:pPr>
        <w:widowControl/>
        <w:spacing w:line="600" w:lineRule="exact"/>
        <w:jc w:val="left"/>
        <w:rPr>
          <w:rFonts w:ascii="仿宋" w:hAnsi="仿宋" w:eastAsia="仿宋"/>
          <w:color w:val="000000"/>
          <w:kern w:val="0"/>
          <w:sz w:val="32"/>
          <w:szCs w:val="32"/>
        </w:rPr>
      </w:pPr>
      <w:r>
        <w:rPr>
          <w:rFonts w:ascii="仿宋" w:hAnsi="仿宋" w:eastAsia="仿宋"/>
          <w:color w:val="000000"/>
          <w:kern w:val="0"/>
          <w:sz w:val="32"/>
          <w:szCs w:val="32"/>
        </w:rPr>
        <w:drawing>
          <wp:anchor distT="0" distB="0" distL="114300" distR="114300" simplePos="0" relativeHeight="251659264" behindDoc="0" locked="0" layoutInCell="1" allowOverlap="1">
            <wp:simplePos x="0" y="0"/>
            <wp:positionH relativeFrom="column">
              <wp:posOffset>-226695</wp:posOffset>
            </wp:positionH>
            <wp:positionV relativeFrom="paragraph">
              <wp:posOffset>196215</wp:posOffset>
            </wp:positionV>
            <wp:extent cx="5570855" cy="7665720"/>
            <wp:effectExtent l="0" t="0" r="0" b="0"/>
            <wp:wrapNone/>
            <wp:docPr id="5" name="图片 3" descr="C:\Users\ADMINI~1\AppData\Local\Temp\ksohtml\wps3012.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1\AppData\Local\Temp\ksohtml\wps3012.tmp.png"/>
                    <pic:cNvPicPr>
                      <a:picLocks noChangeAspect="1" noChangeArrowheads="1"/>
                    </pic:cNvPicPr>
                  </pic:nvPicPr>
                  <pic:blipFill>
                    <a:blip r:embed="rId6" cstate="print"/>
                    <a:srcRect/>
                    <a:stretch>
                      <a:fillRect/>
                    </a:stretch>
                  </pic:blipFill>
                  <pic:spPr>
                    <a:xfrm>
                      <a:off x="0" y="0"/>
                      <a:ext cx="5570855" cy="7665720"/>
                    </a:xfrm>
                    <a:prstGeom prst="rect">
                      <a:avLst/>
                    </a:prstGeom>
                    <a:noFill/>
                    <a:ln w="9525">
                      <a:noFill/>
                      <a:miter lim="800000"/>
                      <a:headEnd/>
                      <a:tailEnd/>
                    </a:ln>
                  </pic:spPr>
                </pic:pic>
              </a:graphicData>
            </a:graphic>
          </wp:anchor>
        </w:drawing>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tabs>
          <w:tab w:val="left" w:pos="6832"/>
        </w:tabs>
        <w:rPr>
          <w:rFonts w:ascii="仿宋" w:hAnsi="仿宋" w:eastAsia="仿宋"/>
          <w:sz w:val="32"/>
          <w:szCs w:val="32"/>
        </w:rPr>
      </w:pPr>
    </w:p>
    <w:p>
      <w:pPr>
        <w:rPr>
          <w:rFonts w:ascii="仿宋" w:hAnsi="仿宋" w:eastAsia="仿宋"/>
          <w:color w:val="000000" w:themeColor="text1"/>
          <w:sz w:val="32"/>
          <w:szCs w:val="32"/>
        </w:rPr>
      </w:pPr>
    </w:p>
    <w:sectPr>
      <w:headerReference r:id="rId3" w:type="default"/>
      <w:footerReference r:id="rId4" w:type="default"/>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4C3456-47AA-44FE-848C-F92B703020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B267DFB-69DA-4180-8E10-815E0AD4ECC2}"/>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E7C47B55-DBD5-4C34-96D5-5EB9708EBD24}"/>
  </w:font>
  <w:font w:name="仿宋">
    <w:panose1 w:val="02010609060101010101"/>
    <w:charset w:val="86"/>
    <w:family w:val="modern"/>
    <w:pitch w:val="default"/>
    <w:sig w:usb0="800002BF" w:usb1="38CF7CFA" w:usb2="00000016" w:usb3="00000000" w:csb0="00040001" w:csb1="00000000"/>
    <w:embedRegular r:id="rId4" w:fontKey="{C9362A70-5608-48AC-A186-60C88C83966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embedRegular r:id="rId5" w:fontKey="{BC5A8328-BB80-4AA4-9390-B40F66EBD0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mUxNTlmYzkwMjc5YWMwZWNiNjBlNTMwOWI3ZjI4MjgifQ=="/>
  </w:docVars>
  <w:rsids>
    <w:rsidRoot w:val="00887AF0"/>
    <w:rsid w:val="0001135B"/>
    <w:rsid w:val="00012C3A"/>
    <w:rsid w:val="00022EE0"/>
    <w:rsid w:val="00044404"/>
    <w:rsid w:val="00050CB9"/>
    <w:rsid w:val="00053D12"/>
    <w:rsid w:val="00062FC2"/>
    <w:rsid w:val="0008549A"/>
    <w:rsid w:val="000925DE"/>
    <w:rsid w:val="000A3630"/>
    <w:rsid w:val="000A3980"/>
    <w:rsid w:val="000F095E"/>
    <w:rsid w:val="000F4BA2"/>
    <w:rsid w:val="000F6DCE"/>
    <w:rsid w:val="001067EF"/>
    <w:rsid w:val="001114D5"/>
    <w:rsid w:val="00111618"/>
    <w:rsid w:val="00136728"/>
    <w:rsid w:val="00137A28"/>
    <w:rsid w:val="00141723"/>
    <w:rsid w:val="001521DE"/>
    <w:rsid w:val="00152F61"/>
    <w:rsid w:val="001577B1"/>
    <w:rsid w:val="00181B8D"/>
    <w:rsid w:val="00185DD4"/>
    <w:rsid w:val="00191823"/>
    <w:rsid w:val="00192E2C"/>
    <w:rsid w:val="00197047"/>
    <w:rsid w:val="00197F8C"/>
    <w:rsid w:val="001A12BE"/>
    <w:rsid w:val="001A2F8A"/>
    <w:rsid w:val="001C7B17"/>
    <w:rsid w:val="001D67BA"/>
    <w:rsid w:val="001F53B8"/>
    <w:rsid w:val="001F7B2C"/>
    <w:rsid w:val="002034F2"/>
    <w:rsid w:val="0021089C"/>
    <w:rsid w:val="002176B3"/>
    <w:rsid w:val="00234A39"/>
    <w:rsid w:val="00237BF5"/>
    <w:rsid w:val="0024083F"/>
    <w:rsid w:val="00250400"/>
    <w:rsid w:val="00252054"/>
    <w:rsid w:val="00262C06"/>
    <w:rsid w:val="00263A80"/>
    <w:rsid w:val="00274D2E"/>
    <w:rsid w:val="00276AC3"/>
    <w:rsid w:val="00284B61"/>
    <w:rsid w:val="002A1E85"/>
    <w:rsid w:val="002C3CAE"/>
    <w:rsid w:val="002D4E91"/>
    <w:rsid w:val="002D69CE"/>
    <w:rsid w:val="002D7B5D"/>
    <w:rsid w:val="00304855"/>
    <w:rsid w:val="0031346F"/>
    <w:rsid w:val="00315FCD"/>
    <w:rsid w:val="00326BA3"/>
    <w:rsid w:val="00351B3F"/>
    <w:rsid w:val="00393352"/>
    <w:rsid w:val="003A38F5"/>
    <w:rsid w:val="003A6297"/>
    <w:rsid w:val="003C34E3"/>
    <w:rsid w:val="003D3C1D"/>
    <w:rsid w:val="003E265E"/>
    <w:rsid w:val="003F016C"/>
    <w:rsid w:val="0041522D"/>
    <w:rsid w:val="0043606B"/>
    <w:rsid w:val="00462373"/>
    <w:rsid w:val="00466412"/>
    <w:rsid w:val="00467A82"/>
    <w:rsid w:val="0049204B"/>
    <w:rsid w:val="004B742A"/>
    <w:rsid w:val="004C29A0"/>
    <w:rsid w:val="004C4CFC"/>
    <w:rsid w:val="004D6772"/>
    <w:rsid w:val="004E13CB"/>
    <w:rsid w:val="004E6D45"/>
    <w:rsid w:val="004E7980"/>
    <w:rsid w:val="00503EB7"/>
    <w:rsid w:val="00512E98"/>
    <w:rsid w:val="00515BE6"/>
    <w:rsid w:val="005351E7"/>
    <w:rsid w:val="005375DD"/>
    <w:rsid w:val="0055390C"/>
    <w:rsid w:val="0055487D"/>
    <w:rsid w:val="005604AC"/>
    <w:rsid w:val="00564CC1"/>
    <w:rsid w:val="00564F7C"/>
    <w:rsid w:val="0059690B"/>
    <w:rsid w:val="005A03E5"/>
    <w:rsid w:val="005C4273"/>
    <w:rsid w:val="005E4D4F"/>
    <w:rsid w:val="005F7855"/>
    <w:rsid w:val="006012C4"/>
    <w:rsid w:val="006019AB"/>
    <w:rsid w:val="00602046"/>
    <w:rsid w:val="00604BBB"/>
    <w:rsid w:val="00613219"/>
    <w:rsid w:val="00622807"/>
    <w:rsid w:val="0064147E"/>
    <w:rsid w:val="00654A54"/>
    <w:rsid w:val="006752A0"/>
    <w:rsid w:val="0067744D"/>
    <w:rsid w:val="006842EE"/>
    <w:rsid w:val="006A5B0C"/>
    <w:rsid w:val="006B704E"/>
    <w:rsid w:val="006C2E60"/>
    <w:rsid w:val="006D13EF"/>
    <w:rsid w:val="006E04AD"/>
    <w:rsid w:val="006F3D42"/>
    <w:rsid w:val="00703369"/>
    <w:rsid w:val="00703949"/>
    <w:rsid w:val="0071435F"/>
    <w:rsid w:val="00717455"/>
    <w:rsid w:val="00723248"/>
    <w:rsid w:val="00745D4F"/>
    <w:rsid w:val="007731D3"/>
    <w:rsid w:val="00783E7D"/>
    <w:rsid w:val="007871A0"/>
    <w:rsid w:val="00794B33"/>
    <w:rsid w:val="007A0249"/>
    <w:rsid w:val="007B7B1D"/>
    <w:rsid w:val="007C554B"/>
    <w:rsid w:val="007E1666"/>
    <w:rsid w:val="008036AE"/>
    <w:rsid w:val="00812EBB"/>
    <w:rsid w:val="00815AF1"/>
    <w:rsid w:val="008419B2"/>
    <w:rsid w:val="0084202D"/>
    <w:rsid w:val="0085051D"/>
    <w:rsid w:val="00854079"/>
    <w:rsid w:val="00856199"/>
    <w:rsid w:val="00860093"/>
    <w:rsid w:val="00864227"/>
    <w:rsid w:val="00866BC0"/>
    <w:rsid w:val="0088258C"/>
    <w:rsid w:val="00887AF0"/>
    <w:rsid w:val="00893508"/>
    <w:rsid w:val="00896FF1"/>
    <w:rsid w:val="008A2F73"/>
    <w:rsid w:val="008A5519"/>
    <w:rsid w:val="008B100F"/>
    <w:rsid w:val="008B6DAA"/>
    <w:rsid w:val="008D14A3"/>
    <w:rsid w:val="008D1675"/>
    <w:rsid w:val="008D4A78"/>
    <w:rsid w:val="008E64C0"/>
    <w:rsid w:val="008E7DCB"/>
    <w:rsid w:val="008F7297"/>
    <w:rsid w:val="008F7C7B"/>
    <w:rsid w:val="009132BA"/>
    <w:rsid w:val="00913C0A"/>
    <w:rsid w:val="0094442D"/>
    <w:rsid w:val="009466D5"/>
    <w:rsid w:val="00952577"/>
    <w:rsid w:val="00962744"/>
    <w:rsid w:val="00966EF5"/>
    <w:rsid w:val="009757AA"/>
    <w:rsid w:val="0099685A"/>
    <w:rsid w:val="0099793D"/>
    <w:rsid w:val="009B333E"/>
    <w:rsid w:val="009E4913"/>
    <w:rsid w:val="009E71C3"/>
    <w:rsid w:val="009F21FE"/>
    <w:rsid w:val="009F35B3"/>
    <w:rsid w:val="00A012E8"/>
    <w:rsid w:val="00A078AB"/>
    <w:rsid w:val="00A16639"/>
    <w:rsid w:val="00A26736"/>
    <w:rsid w:val="00A34F26"/>
    <w:rsid w:val="00A46846"/>
    <w:rsid w:val="00A54880"/>
    <w:rsid w:val="00A6116C"/>
    <w:rsid w:val="00A63911"/>
    <w:rsid w:val="00A664B7"/>
    <w:rsid w:val="00A701CD"/>
    <w:rsid w:val="00A921EC"/>
    <w:rsid w:val="00AB5F0A"/>
    <w:rsid w:val="00AC0FDE"/>
    <w:rsid w:val="00AC5E01"/>
    <w:rsid w:val="00AD313B"/>
    <w:rsid w:val="00B019B2"/>
    <w:rsid w:val="00B24F14"/>
    <w:rsid w:val="00B33F9C"/>
    <w:rsid w:val="00B73923"/>
    <w:rsid w:val="00B75017"/>
    <w:rsid w:val="00B963FD"/>
    <w:rsid w:val="00BA3278"/>
    <w:rsid w:val="00BA42D5"/>
    <w:rsid w:val="00BB709F"/>
    <w:rsid w:val="00BD7BC6"/>
    <w:rsid w:val="00C12A7D"/>
    <w:rsid w:val="00C42964"/>
    <w:rsid w:val="00C519DE"/>
    <w:rsid w:val="00C57D0D"/>
    <w:rsid w:val="00C804C3"/>
    <w:rsid w:val="00C954A1"/>
    <w:rsid w:val="00C974B5"/>
    <w:rsid w:val="00CA4FD5"/>
    <w:rsid w:val="00CB1B3C"/>
    <w:rsid w:val="00CB41E0"/>
    <w:rsid w:val="00CB6212"/>
    <w:rsid w:val="00CF4254"/>
    <w:rsid w:val="00D074CA"/>
    <w:rsid w:val="00D201BD"/>
    <w:rsid w:val="00D40F7A"/>
    <w:rsid w:val="00D525A6"/>
    <w:rsid w:val="00D64DAF"/>
    <w:rsid w:val="00D772C9"/>
    <w:rsid w:val="00DA03C4"/>
    <w:rsid w:val="00DC2EA6"/>
    <w:rsid w:val="00DC6198"/>
    <w:rsid w:val="00DC65F7"/>
    <w:rsid w:val="00DC6665"/>
    <w:rsid w:val="00DD3F53"/>
    <w:rsid w:val="00DD4E95"/>
    <w:rsid w:val="00DD65A4"/>
    <w:rsid w:val="00DE2618"/>
    <w:rsid w:val="00DF090F"/>
    <w:rsid w:val="00E33AAE"/>
    <w:rsid w:val="00E355F6"/>
    <w:rsid w:val="00E3618D"/>
    <w:rsid w:val="00E677FB"/>
    <w:rsid w:val="00E87142"/>
    <w:rsid w:val="00E95BA1"/>
    <w:rsid w:val="00EB3C2B"/>
    <w:rsid w:val="00EC3EF8"/>
    <w:rsid w:val="00EC70E9"/>
    <w:rsid w:val="00EC7172"/>
    <w:rsid w:val="00EE2AE6"/>
    <w:rsid w:val="00EE4D35"/>
    <w:rsid w:val="00EF09A0"/>
    <w:rsid w:val="00EF4FAE"/>
    <w:rsid w:val="00F123D0"/>
    <w:rsid w:val="00F153DA"/>
    <w:rsid w:val="00F32B33"/>
    <w:rsid w:val="00F37414"/>
    <w:rsid w:val="00F415E1"/>
    <w:rsid w:val="00F4292F"/>
    <w:rsid w:val="00F53E4E"/>
    <w:rsid w:val="00F62C36"/>
    <w:rsid w:val="00F712D7"/>
    <w:rsid w:val="00F91CB1"/>
    <w:rsid w:val="00F95280"/>
    <w:rsid w:val="00FB3250"/>
    <w:rsid w:val="00FB51F2"/>
    <w:rsid w:val="00FC238C"/>
    <w:rsid w:val="00FC677C"/>
    <w:rsid w:val="00FC67F5"/>
    <w:rsid w:val="00FE1FDB"/>
    <w:rsid w:val="00FF0AFB"/>
    <w:rsid w:val="00FF3180"/>
    <w:rsid w:val="00FF4007"/>
    <w:rsid w:val="00FF411D"/>
    <w:rsid w:val="01343570"/>
    <w:rsid w:val="03B51F02"/>
    <w:rsid w:val="03FD3E00"/>
    <w:rsid w:val="04462456"/>
    <w:rsid w:val="05E72A0F"/>
    <w:rsid w:val="05F33FB8"/>
    <w:rsid w:val="06171DC1"/>
    <w:rsid w:val="063D11CF"/>
    <w:rsid w:val="06935222"/>
    <w:rsid w:val="06BD40C0"/>
    <w:rsid w:val="0738614A"/>
    <w:rsid w:val="0874313E"/>
    <w:rsid w:val="0ACB64FB"/>
    <w:rsid w:val="0D633BFF"/>
    <w:rsid w:val="0FCD34B7"/>
    <w:rsid w:val="14446AC4"/>
    <w:rsid w:val="16AC10E8"/>
    <w:rsid w:val="1A562A08"/>
    <w:rsid w:val="1B7E158B"/>
    <w:rsid w:val="1E0B0E08"/>
    <w:rsid w:val="1F1650E4"/>
    <w:rsid w:val="20332C13"/>
    <w:rsid w:val="211A596E"/>
    <w:rsid w:val="22813D29"/>
    <w:rsid w:val="238D7DD6"/>
    <w:rsid w:val="23F151E8"/>
    <w:rsid w:val="24907C91"/>
    <w:rsid w:val="26847819"/>
    <w:rsid w:val="281127BC"/>
    <w:rsid w:val="2D8F5B7B"/>
    <w:rsid w:val="2F2D1D4A"/>
    <w:rsid w:val="2FB71287"/>
    <w:rsid w:val="36E95D9F"/>
    <w:rsid w:val="376411D2"/>
    <w:rsid w:val="39300032"/>
    <w:rsid w:val="3AD90DC5"/>
    <w:rsid w:val="3BF71A6A"/>
    <w:rsid w:val="3E913E38"/>
    <w:rsid w:val="3EB5502E"/>
    <w:rsid w:val="3F3014F1"/>
    <w:rsid w:val="3F3F15A7"/>
    <w:rsid w:val="40C52022"/>
    <w:rsid w:val="40F2441E"/>
    <w:rsid w:val="42032A2A"/>
    <w:rsid w:val="427F1A62"/>
    <w:rsid w:val="42CD64B2"/>
    <w:rsid w:val="48897310"/>
    <w:rsid w:val="4B986742"/>
    <w:rsid w:val="4CEA4FCA"/>
    <w:rsid w:val="4D3B62CB"/>
    <w:rsid w:val="4E4741E9"/>
    <w:rsid w:val="4EAB7371"/>
    <w:rsid w:val="507C2CE6"/>
    <w:rsid w:val="52EA42F0"/>
    <w:rsid w:val="53E53872"/>
    <w:rsid w:val="546C34E4"/>
    <w:rsid w:val="56450D5B"/>
    <w:rsid w:val="588B18AA"/>
    <w:rsid w:val="5A043F2E"/>
    <w:rsid w:val="5BD36CD7"/>
    <w:rsid w:val="5D1A2AD4"/>
    <w:rsid w:val="5D586615"/>
    <w:rsid w:val="5E867C33"/>
    <w:rsid w:val="5F07485E"/>
    <w:rsid w:val="61247470"/>
    <w:rsid w:val="63D334A7"/>
    <w:rsid w:val="6C0A5346"/>
    <w:rsid w:val="6C596C1F"/>
    <w:rsid w:val="6EDC2D85"/>
    <w:rsid w:val="710F39ED"/>
    <w:rsid w:val="729D2F90"/>
    <w:rsid w:val="72AA654D"/>
    <w:rsid w:val="74472451"/>
    <w:rsid w:val="74693941"/>
    <w:rsid w:val="76146F3B"/>
    <w:rsid w:val="768610BB"/>
    <w:rsid w:val="77806158"/>
    <w:rsid w:val="77F7010C"/>
    <w:rsid w:val="79B177E4"/>
    <w:rsid w:val="7A5F0F39"/>
    <w:rsid w:val="7DB87774"/>
    <w:rsid w:val="7E4836C8"/>
    <w:rsid w:val="7E5D1192"/>
    <w:rsid w:val="7EFB48F2"/>
    <w:rsid w:val="7F5544CF"/>
    <w:rsid w:val="7FD747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脚 Char"/>
    <w:basedOn w:val="7"/>
    <w:link w:val="3"/>
    <w:qFormat/>
    <w:locked/>
    <w:uiPriority w:val="99"/>
    <w:rPr>
      <w:rFonts w:ascii="Times New Roman" w:hAnsi="Times New Roman" w:cs="Times New Roman"/>
      <w:kern w:val="2"/>
      <w:sz w:val="18"/>
      <w:szCs w:val="18"/>
    </w:rPr>
  </w:style>
  <w:style w:type="character" w:customStyle="1" w:styleId="9">
    <w:name w:val="页眉 Char"/>
    <w:basedOn w:val="7"/>
    <w:link w:val="4"/>
    <w:qFormat/>
    <w:locked/>
    <w:uiPriority w:val="99"/>
    <w:rPr>
      <w:rFonts w:ascii="Times New Roman" w:hAnsi="Times New Roman" w:cs="Times New Roman"/>
      <w:kern w:val="2"/>
      <w:sz w:val="18"/>
      <w:szCs w:val="18"/>
    </w:rPr>
  </w:style>
  <w:style w:type="paragraph" w:styleId="10">
    <w:name w:val="No Spacing"/>
    <w:link w:val="11"/>
    <w:qFormat/>
    <w:uiPriority w:val="99"/>
    <w:rPr>
      <w:rFonts w:ascii="Calibri" w:hAnsi="Calibri" w:eastAsia="宋体" w:cs="Times New Roman"/>
      <w:sz w:val="22"/>
      <w:szCs w:val="22"/>
      <w:lang w:val="en-US" w:eastAsia="zh-CN" w:bidi="ar-SA"/>
    </w:rPr>
  </w:style>
  <w:style w:type="character" w:customStyle="1" w:styleId="11">
    <w:name w:val="无间隔 Char"/>
    <w:basedOn w:val="7"/>
    <w:link w:val="10"/>
    <w:qFormat/>
    <w:locked/>
    <w:uiPriority w:val="99"/>
    <w:rPr>
      <w:rFonts w:ascii="Calibri" w:hAnsi="Calibri" w:eastAsia="宋体" w:cs="Times New Roman"/>
      <w:sz w:val="22"/>
      <w:szCs w:val="22"/>
      <w:lang w:val="en-US" w:eastAsia="zh-CN" w:bidi="ar-SA"/>
    </w:rPr>
  </w:style>
  <w:style w:type="character" w:customStyle="1" w:styleId="12">
    <w:name w:val="fontstyle01"/>
    <w:qFormat/>
    <w:uiPriority w:val="99"/>
    <w:rPr>
      <w:rFonts w:ascii="仿宋_GB2312" w:eastAsia="仿宋_GB2312"/>
      <w:color w:val="000000"/>
      <w:sz w:val="32"/>
    </w:rPr>
  </w:style>
  <w:style w:type="character" w:customStyle="1" w:styleId="13">
    <w:name w:val="批注框文本 Char"/>
    <w:basedOn w:val="7"/>
    <w:link w:val="2"/>
    <w:semiHidden/>
    <w:qFormat/>
    <w:locked/>
    <w:uiPriority w:val="99"/>
    <w:rPr>
      <w:rFonts w:ascii="Times New Roman" w:hAnsi="Times New Roman" w:cs="Times New Roman"/>
      <w:kern w:val="2"/>
      <w:sz w:val="18"/>
      <w:szCs w:val="18"/>
    </w:rPr>
  </w:style>
  <w:style w:type="paragraph" w:customStyle="1" w:styleId="14">
    <w:name w:val="p0"/>
    <w:basedOn w:val="1"/>
    <w:qFormat/>
    <w:uiPriority w:val="0"/>
    <w:pPr>
      <w:widowControl/>
      <w:jc w:val="left"/>
    </w:pPr>
    <w:rPr>
      <w:rFonts w:ascii="宋体" w:hAnsi="宋体" w:cs="宋体"/>
      <w:kern w:val="0"/>
      <w:sz w:val="24"/>
    </w:rPr>
  </w:style>
  <w:style w:type="character" w:customStyle="1" w:styleId="15">
    <w:name w:val="16"/>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163B3-793C-44CC-ADA8-3CC284F03A40}">
  <ds:schemaRefs/>
</ds:datastoreItem>
</file>

<file path=docProps/app.xml><?xml version="1.0" encoding="utf-8"?>
<Properties xmlns="http://schemas.openxmlformats.org/officeDocument/2006/extended-properties" xmlns:vt="http://schemas.openxmlformats.org/officeDocument/2006/docPropsVTypes">
  <Template>Normal</Template>
  <Pages>11</Pages>
  <Words>3632</Words>
  <Characters>3723</Characters>
  <Lines>27</Lines>
  <Paragraphs>7</Paragraphs>
  <TotalTime>0</TotalTime>
  <ScaleCrop>false</ScaleCrop>
  <LinksUpToDate>false</LinksUpToDate>
  <CharactersWithSpaces>3793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2023-04-12T00:59:00Z</dcterms:created>
  <dc:creator>XGC</dc:creator>
  <cp:lastModifiedBy>猫妖</cp:lastModifiedBy>
  <cp:lastPrinted>2020-06-08T00:36:00Z</cp:lastPrinted>
  <dcterms:modified xsi:type="dcterms:W3CDTF">2023-04-28T01:56:19Z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3C5C08DC71484C3FA1310A7B4F0D0B23</vt:lpwstr>
  </property>
</Properties>
</file>